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3912F" w14:textId="4788C8A7" w:rsidR="00AB4E1C" w:rsidRPr="00F13FFA" w:rsidRDefault="00F13FFA" w:rsidP="00AB4E1C">
      <w:pPr>
        <w:jc w:val="center"/>
        <w:rPr>
          <w:rFonts w:eastAsia="Georgia" w:cs="Calibri"/>
          <w:color w:val="0F4761" w:themeColor="accent1" w:themeShade="BF"/>
          <w:sz w:val="32"/>
          <w:szCs w:val="32"/>
          <w:lang w:val="en-US"/>
        </w:rPr>
      </w:pPr>
      <w:bookmarkStart w:id="0" w:name="bm_1_основная_информация"/>
      <w:r w:rsidRPr="00F13FFA">
        <w:rPr>
          <w:rFonts w:eastAsia="Georgia" w:cs="Calibri"/>
          <w:color w:val="0F4761" w:themeColor="accent1" w:themeShade="BF"/>
          <w:sz w:val="32"/>
          <w:szCs w:val="32"/>
        </w:rPr>
        <w:t>Доска</w:t>
      </w:r>
      <w:r w:rsidRPr="00F13FFA">
        <w:rPr>
          <w:rFonts w:eastAsia="Georgia" w:cs="Calibri"/>
          <w:color w:val="0F4761" w:themeColor="accent1" w:themeShade="BF"/>
          <w:sz w:val="32"/>
          <w:szCs w:val="32"/>
          <w:lang w:val="en-US"/>
        </w:rPr>
        <w:t xml:space="preserve"> PI Planning (</w:t>
      </w:r>
      <w:proofErr w:type="spellStart"/>
      <w:r w:rsidRPr="00F13FFA">
        <w:rPr>
          <w:rFonts w:eastAsia="Georgia" w:cs="Calibri"/>
          <w:color w:val="0F4761" w:themeColor="accent1" w:themeShade="BF"/>
          <w:sz w:val="32"/>
          <w:szCs w:val="32"/>
          <w:lang w:val="en-US"/>
        </w:rPr>
        <w:t>SAFe</w:t>
      </w:r>
      <w:proofErr w:type="spellEnd"/>
      <w:r w:rsidRPr="00F13FFA">
        <w:rPr>
          <w:rFonts w:eastAsia="Georgia" w:cs="Calibri"/>
          <w:color w:val="0F4761" w:themeColor="accent1" w:themeShade="BF"/>
          <w:sz w:val="32"/>
          <w:szCs w:val="32"/>
          <w:lang w:val="en-US"/>
        </w:rPr>
        <w:t xml:space="preserve"> Program Board)</w:t>
      </w:r>
    </w:p>
    <w:p w14:paraId="3EE40AD1" w14:textId="77777777" w:rsidR="00A737E9" w:rsidRPr="005D2D2C" w:rsidRDefault="00A737E9" w:rsidP="00AB4E1C">
      <w:pPr>
        <w:jc w:val="center"/>
        <w:rPr>
          <w:rFonts w:cs="Calibri"/>
          <w:lang w:val="en-US"/>
        </w:rPr>
      </w:pPr>
    </w:p>
    <w:p w14:paraId="044735A6" w14:textId="080D1FDF" w:rsidR="00905B27" w:rsidRPr="00FF1499" w:rsidRDefault="00000000">
      <w:pPr>
        <w:pStyle w:val="2"/>
        <w:numPr>
          <w:ilvl w:val="0"/>
          <w:numId w:val="1"/>
        </w:numPr>
        <w:rPr>
          <w:rFonts w:ascii="Calibri" w:hAnsi="Calibri" w:cs="Calibri"/>
        </w:rPr>
      </w:pPr>
      <w:r w:rsidRPr="00FF1499">
        <w:rPr>
          <w:rFonts w:ascii="Calibri" w:eastAsia="Georgia" w:hAnsi="Calibri" w:cs="Calibri"/>
        </w:rPr>
        <w:t>Основная информация</w:t>
      </w:r>
      <w:bookmarkEnd w:id="0"/>
    </w:p>
    <w:tbl>
      <w:tblPr>
        <w:tblW w:w="3697" w:type="pct"/>
        <w:jc w:val="center"/>
        <w:tblLook w:val="04A0" w:firstRow="1" w:lastRow="0" w:firstColumn="1" w:lastColumn="0" w:noHBand="0" w:noVBand="1"/>
      </w:tblPr>
      <w:tblGrid>
        <w:gridCol w:w="3644"/>
        <w:gridCol w:w="6803"/>
      </w:tblGrid>
      <w:tr w:rsidR="000E051C" w:rsidRPr="00FF1499" w14:paraId="31B92686" w14:textId="77777777" w:rsidTr="00D84F16">
        <w:trPr>
          <w:trHeight w:val="397"/>
          <w:jc w:val="center"/>
        </w:trPr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1B58" w14:textId="77777777" w:rsidR="000E051C" w:rsidRPr="00FF1499" w:rsidRDefault="000E051C" w:rsidP="000E051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1"/>
                <w:lang w:eastAsia="ru-RU"/>
              </w:rPr>
            </w:pPr>
            <w:r w:rsidRPr="00FF1499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Параметр</w:t>
            </w:r>
          </w:p>
        </w:tc>
        <w:tc>
          <w:tcPr>
            <w:tcW w:w="3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F02F" w14:textId="77777777" w:rsidR="000E051C" w:rsidRPr="00FF1499" w:rsidRDefault="000E051C" w:rsidP="000E051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1"/>
                <w:lang w:eastAsia="ru-RU"/>
              </w:rPr>
            </w:pPr>
            <w:r w:rsidRPr="00FF1499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Значение</w:t>
            </w:r>
          </w:p>
        </w:tc>
      </w:tr>
      <w:tr w:rsidR="005D2D2C" w:rsidRPr="00FF1499" w14:paraId="7F99E799" w14:textId="77777777" w:rsidTr="00D84F16">
        <w:trPr>
          <w:trHeight w:val="397"/>
          <w:jc w:val="center"/>
        </w:trPr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A871" w14:textId="1093C530" w:rsidR="005D2D2C" w:rsidRPr="00FF1499" w:rsidRDefault="005D2D2C" w:rsidP="005D2D2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1"/>
                <w:lang w:val="en-US" w:eastAsia="ru-RU"/>
              </w:rPr>
            </w:pPr>
            <w:r>
              <w:rPr>
                <w:rFonts w:cs="Calibri"/>
                <w:color w:val="000000"/>
              </w:rPr>
              <w:t>Проект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AEA5" w14:textId="610458F2" w:rsidR="005D2D2C" w:rsidRPr="00FF1499" w:rsidRDefault="005D2D2C" w:rsidP="005D2D2C">
            <w:pPr>
              <w:spacing w:after="0" w:line="240" w:lineRule="auto"/>
              <w:rPr>
                <w:rFonts w:eastAsia="Times New Roman" w:cs="Calibri"/>
                <w:color w:val="000000"/>
                <w:szCs w:val="21"/>
                <w:lang w:eastAsia="ru-RU"/>
              </w:rPr>
            </w:pPr>
          </w:p>
        </w:tc>
      </w:tr>
      <w:tr w:rsidR="00F13FFA" w:rsidRPr="00FF1499" w14:paraId="389866F8" w14:textId="77777777" w:rsidTr="00D84F16">
        <w:trPr>
          <w:trHeight w:val="397"/>
          <w:jc w:val="center"/>
        </w:trPr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DBEE" w14:textId="600BAA20" w:rsidR="00F13FFA" w:rsidRPr="00FF1499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1"/>
                <w:lang w:eastAsia="ru-RU"/>
              </w:rPr>
            </w:pPr>
            <w:r>
              <w:rPr>
                <w:rFonts w:cs="Calibri"/>
                <w:color w:val="000000"/>
              </w:rPr>
              <w:t>Номер инкремента (PI Number):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2355" w14:textId="7ED52230" w:rsidR="00F13FFA" w:rsidRPr="00FF1499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szCs w:val="21"/>
                <w:lang w:eastAsia="ru-RU"/>
              </w:rPr>
            </w:pPr>
          </w:p>
        </w:tc>
      </w:tr>
      <w:tr w:rsidR="00F13FFA" w:rsidRPr="00FF1499" w14:paraId="73FC1486" w14:textId="77777777" w:rsidTr="00D84F16">
        <w:trPr>
          <w:trHeight w:val="397"/>
          <w:jc w:val="center"/>
        </w:trPr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11EF" w14:textId="6BD544B5" w:rsidR="00F13FFA" w:rsidRPr="00FF1499" w:rsidRDefault="00F13FFA" w:rsidP="00F13FFA">
            <w:pPr>
              <w:spacing w:after="0" w:line="240" w:lineRule="auto"/>
              <w:jc w:val="center"/>
              <w:rPr>
                <w:rFonts w:eastAsia="Georgia" w:cs="Calibri"/>
                <w:color w:val="000000"/>
                <w:szCs w:val="21"/>
                <w:lang w:eastAsia="ru-RU"/>
              </w:rPr>
            </w:pPr>
            <w:r>
              <w:rPr>
                <w:rFonts w:cs="Calibri"/>
                <w:color w:val="000000"/>
              </w:rPr>
              <w:t>Даты проведения сессии: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CF7E" w14:textId="518D8951" w:rsidR="00F13FFA" w:rsidRPr="00FF1499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szCs w:val="21"/>
                <w:lang w:eastAsia="ru-RU"/>
              </w:rPr>
            </w:pPr>
          </w:p>
        </w:tc>
      </w:tr>
      <w:tr w:rsidR="00F13FFA" w:rsidRPr="00FF1499" w14:paraId="670A5D07" w14:textId="77777777" w:rsidTr="00D84F16">
        <w:trPr>
          <w:trHeight w:val="397"/>
          <w:jc w:val="center"/>
        </w:trPr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4D58" w14:textId="47332DAE" w:rsidR="00F13FFA" w:rsidRPr="00FF1499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1"/>
                <w:lang w:eastAsia="ru-RU"/>
              </w:rPr>
            </w:pPr>
            <w:r>
              <w:rPr>
                <w:rFonts w:cs="Calibri"/>
                <w:color w:val="000000"/>
              </w:rPr>
              <w:t>Владелец продукта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FBC3" w14:textId="3DD9C842" w:rsidR="00F13FFA" w:rsidRPr="00FF1499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szCs w:val="21"/>
                <w:lang w:eastAsia="ru-RU"/>
              </w:rPr>
            </w:pPr>
          </w:p>
        </w:tc>
      </w:tr>
    </w:tbl>
    <w:p w14:paraId="10F6BCD7" w14:textId="77777777" w:rsidR="00F13FFA" w:rsidRDefault="00F13FFA" w:rsidP="00F13FFA">
      <w:pPr>
        <w:rPr>
          <w:b/>
          <w:bCs/>
        </w:rPr>
      </w:pPr>
    </w:p>
    <w:p w14:paraId="0B1A7D44" w14:textId="2D64D972" w:rsidR="00F13FFA" w:rsidRDefault="00F13FFA" w:rsidP="00F13FFA">
      <w:pPr>
        <w:jc w:val="both"/>
        <w:rPr>
          <w:sz w:val="24"/>
          <w:szCs w:val="24"/>
        </w:rPr>
      </w:pPr>
      <w:r w:rsidRPr="00F13FFA">
        <w:rPr>
          <w:b/>
          <w:bCs/>
          <w:sz w:val="24"/>
          <w:szCs w:val="24"/>
        </w:rPr>
        <w:t>Назначение артефакта:</w:t>
      </w:r>
      <w:r w:rsidRPr="00F13FFA">
        <w:rPr>
          <w:sz w:val="24"/>
          <w:szCs w:val="24"/>
        </w:rPr>
        <w:t xml:space="preserve"> Настоящий документ дублирует структуру физической или виртуальной доски </w:t>
      </w:r>
      <w:proofErr w:type="spellStart"/>
      <w:r w:rsidRPr="00F13FFA">
        <w:rPr>
          <w:i/>
          <w:iCs/>
          <w:sz w:val="24"/>
          <w:szCs w:val="24"/>
        </w:rPr>
        <w:t>SAFe</w:t>
      </w:r>
      <w:proofErr w:type="spellEnd"/>
      <w:r w:rsidRPr="00F13FFA">
        <w:rPr>
          <w:i/>
          <w:iCs/>
          <w:sz w:val="24"/>
          <w:szCs w:val="24"/>
        </w:rPr>
        <w:t xml:space="preserve"> Program Board</w:t>
      </w:r>
      <w:r w:rsidRPr="00F13FFA">
        <w:rPr>
          <w:sz w:val="24"/>
          <w:szCs w:val="24"/>
        </w:rPr>
        <w:t>. Он служит для согласования планов команд внутри поезда (ART), явной визуализации сквозных технологических зависимостей, фиксации вех (</w:t>
      </w:r>
      <w:proofErr w:type="spellStart"/>
      <w:r w:rsidRPr="00F13FFA">
        <w:rPr>
          <w:sz w:val="24"/>
          <w:szCs w:val="24"/>
        </w:rPr>
        <w:t>Milestones</w:t>
      </w:r>
      <w:proofErr w:type="spellEnd"/>
      <w:r w:rsidRPr="00F13FFA">
        <w:rPr>
          <w:sz w:val="24"/>
          <w:szCs w:val="24"/>
        </w:rPr>
        <w:t>) и управления рисками по классификации ROAM.</w:t>
      </w:r>
    </w:p>
    <w:p w14:paraId="34DD398B" w14:textId="75C454F8" w:rsidR="00F13FFA" w:rsidRDefault="00F13FFA">
      <w:pPr>
        <w:rPr>
          <w:rFonts w:eastAsia="Georgia" w:cs="Calibri"/>
          <w:color w:val="0F4761" w:themeColor="accent1" w:themeShade="BF"/>
          <w:sz w:val="26"/>
          <w:szCs w:val="26"/>
        </w:rPr>
      </w:pPr>
    </w:p>
    <w:p w14:paraId="124449BC" w14:textId="6494A079" w:rsidR="00F13FFA" w:rsidRPr="00F13FFA" w:rsidRDefault="00F13FFA" w:rsidP="00F13FFA">
      <w:pPr>
        <w:pStyle w:val="2"/>
        <w:numPr>
          <w:ilvl w:val="0"/>
          <w:numId w:val="1"/>
        </w:numPr>
        <w:rPr>
          <w:rFonts w:ascii="Calibri" w:eastAsia="Georgia" w:hAnsi="Calibri" w:cs="Calibri"/>
        </w:rPr>
      </w:pPr>
      <w:r w:rsidRPr="00F13FFA">
        <w:rPr>
          <w:rFonts w:ascii="Calibri" w:eastAsia="Georgia" w:hAnsi="Calibri" w:cs="Calibri"/>
        </w:rPr>
        <w:t>Порядок работы с доской и объектами планирования</w:t>
      </w:r>
    </w:p>
    <w:p w14:paraId="60CD7555" w14:textId="77777777" w:rsidR="00F13FFA" w:rsidRPr="00F13FFA" w:rsidRDefault="00F13FFA" w:rsidP="00F13FF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sz w:val="24"/>
          <w:szCs w:val="24"/>
        </w:rPr>
      </w:pPr>
      <w:r w:rsidRPr="00F13FFA">
        <w:rPr>
          <w:sz w:val="24"/>
          <w:szCs w:val="24"/>
        </w:rPr>
        <w:t>В ходе планирования Инкрементов программы ключевые роли оперируют тремя базовыми объектами:</w:t>
      </w:r>
    </w:p>
    <w:p w14:paraId="451B1505" w14:textId="77777777" w:rsidR="00F13FFA" w:rsidRPr="00F13FFA" w:rsidRDefault="00F13FFA" w:rsidP="00F13FF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sz w:val="24"/>
          <w:szCs w:val="24"/>
        </w:rPr>
      </w:pPr>
      <w:r w:rsidRPr="00F13FFA">
        <w:rPr>
          <w:b/>
          <w:bCs/>
          <w:sz w:val="24"/>
          <w:szCs w:val="24"/>
        </w:rPr>
        <w:t>Фичи (</w:t>
      </w:r>
      <w:proofErr w:type="spellStart"/>
      <w:r w:rsidRPr="00F13FFA">
        <w:rPr>
          <w:b/>
          <w:bCs/>
          <w:sz w:val="24"/>
          <w:szCs w:val="24"/>
        </w:rPr>
        <w:t>Features</w:t>
      </w:r>
      <w:proofErr w:type="spellEnd"/>
      <w:r w:rsidRPr="00F13FFA">
        <w:rPr>
          <w:b/>
          <w:bCs/>
          <w:sz w:val="24"/>
          <w:szCs w:val="24"/>
        </w:rPr>
        <w:t>):</w:t>
      </w:r>
      <w:r w:rsidRPr="00F13FFA">
        <w:rPr>
          <w:sz w:val="24"/>
          <w:szCs w:val="24"/>
        </w:rPr>
        <w:t xml:space="preserve"> Бизнес-функции или технические фичи, которые поставляются в рамках спринтов. Размещаются на строке команды в том спринте, где планируется завершение разработки.</w:t>
      </w:r>
    </w:p>
    <w:p w14:paraId="3B02442C" w14:textId="77777777" w:rsidR="00F13FFA" w:rsidRPr="00F13FFA" w:rsidRDefault="00F13FFA" w:rsidP="00F13FF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sz w:val="24"/>
          <w:szCs w:val="24"/>
        </w:rPr>
      </w:pPr>
      <w:r w:rsidRPr="00F13FFA">
        <w:rPr>
          <w:b/>
          <w:bCs/>
          <w:sz w:val="24"/>
          <w:szCs w:val="24"/>
        </w:rPr>
        <w:t>Зависимости (</w:t>
      </w:r>
      <w:proofErr w:type="spellStart"/>
      <w:r w:rsidRPr="00F13FFA">
        <w:rPr>
          <w:b/>
          <w:bCs/>
          <w:sz w:val="24"/>
          <w:szCs w:val="24"/>
        </w:rPr>
        <w:t>Dependencies</w:t>
      </w:r>
      <w:proofErr w:type="spellEnd"/>
      <w:r w:rsidRPr="00F13FFA">
        <w:rPr>
          <w:b/>
          <w:bCs/>
          <w:sz w:val="24"/>
          <w:szCs w:val="24"/>
        </w:rPr>
        <w:t>):</w:t>
      </w:r>
      <w:r w:rsidRPr="00F13FFA">
        <w:rPr>
          <w:sz w:val="24"/>
          <w:szCs w:val="24"/>
        </w:rPr>
        <w:t xml:space="preserve"> Если Команде А для завершения фичи требуется доработка от Компании Б, создается связь (нить зависимости). В шаблоне фиксируется «От кого зависит» и «Какая доработка требуется».</w:t>
      </w:r>
    </w:p>
    <w:p w14:paraId="60FE2047" w14:textId="77777777" w:rsidR="00F13FFA" w:rsidRDefault="00F13FFA" w:rsidP="00F13FF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sz w:val="24"/>
          <w:szCs w:val="24"/>
        </w:rPr>
      </w:pPr>
      <w:r w:rsidRPr="00F13FFA">
        <w:rPr>
          <w:b/>
          <w:bCs/>
          <w:sz w:val="24"/>
          <w:szCs w:val="24"/>
        </w:rPr>
        <w:t>Вехи и релизы (</w:t>
      </w:r>
      <w:proofErr w:type="spellStart"/>
      <w:r w:rsidRPr="00F13FFA">
        <w:rPr>
          <w:b/>
          <w:bCs/>
          <w:sz w:val="24"/>
          <w:szCs w:val="24"/>
        </w:rPr>
        <w:t>Milestones</w:t>
      </w:r>
      <w:proofErr w:type="spellEnd"/>
      <w:r w:rsidRPr="00F13FFA">
        <w:rPr>
          <w:b/>
          <w:bCs/>
          <w:sz w:val="24"/>
          <w:szCs w:val="24"/>
        </w:rPr>
        <w:t>):</w:t>
      </w:r>
      <w:r w:rsidRPr="00F13FFA">
        <w:rPr>
          <w:sz w:val="24"/>
          <w:szCs w:val="24"/>
        </w:rPr>
        <w:t xml:space="preserve"> Фиксированные точки на временной шкале (например, регуляторные дедлайны, даты внешних интеграций или маркетинговые запуски).</w:t>
      </w:r>
    </w:p>
    <w:p w14:paraId="00D78C78" w14:textId="68347E68" w:rsidR="00F13FFA" w:rsidRDefault="00F13FF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0E23912" w14:textId="4A2C4652" w:rsidR="00F13FFA" w:rsidRPr="00F13FFA" w:rsidRDefault="00F13FFA" w:rsidP="00F13FFA">
      <w:pPr>
        <w:pStyle w:val="2"/>
        <w:numPr>
          <w:ilvl w:val="0"/>
          <w:numId w:val="1"/>
        </w:numPr>
        <w:rPr>
          <w:rFonts w:ascii="Calibri" w:eastAsia="Georgia" w:hAnsi="Calibri" w:cs="Calibri"/>
        </w:rPr>
      </w:pPr>
      <w:r w:rsidRPr="00F13FFA">
        <w:rPr>
          <w:rFonts w:ascii="Calibri" w:eastAsia="Georgia" w:hAnsi="Calibri" w:cs="Calibri"/>
        </w:rPr>
        <w:lastRenderedPageBreak/>
        <w:t>Доска программы</w:t>
      </w:r>
    </w:p>
    <w:p w14:paraId="31BC63FB" w14:textId="77777777" w:rsidR="00F13FFA" w:rsidRDefault="00F13FFA" w:rsidP="00F13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600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66"/>
        <w:gridCol w:w="2515"/>
        <w:gridCol w:w="2518"/>
        <w:gridCol w:w="2515"/>
        <w:gridCol w:w="2515"/>
      </w:tblGrid>
      <w:tr w:rsidR="00F13FFA" w:rsidRPr="00F13FFA" w14:paraId="3B2B6E96" w14:textId="77777777" w:rsidTr="00F13FFA">
        <w:trPr>
          <w:trHeight w:val="600"/>
        </w:trPr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231B826D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Критерий / Вехи</w:t>
            </w: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AEDFB"/>
            <w:vAlign w:val="center"/>
            <w:hideMark/>
          </w:tcPr>
          <w:p w14:paraId="71675B33" w14:textId="1D0EC0D4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 xml:space="preserve">Спринт </w:t>
            </w:r>
            <w:proofErr w:type="gramStart"/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PI.</w:t>
            </w:r>
            <w:r>
              <w:rPr>
                <w:rFonts w:eastAsia="Times New Roman" w:cs="Calibri"/>
                <w:b/>
                <w:bCs/>
                <w:color w:val="000000"/>
                <w:lang w:eastAsia="ru-RU"/>
              </w:rPr>
              <w:t>_</w:t>
            </w:r>
            <w:proofErr w:type="gramEnd"/>
            <w:r>
              <w:rPr>
                <w:rFonts w:eastAsia="Times New Roman" w:cs="Calibri"/>
                <w:b/>
                <w:bCs/>
                <w:color w:val="000000"/>
                <w:lang w:eastAsia="ru-RU"/>
              </w:rPr>
              <w:t>_</w:t>
            </w:r>
          </w:p>
        </w:tc>
        <w:tc>
          <w:tcPr>
            <w:tcW w:w="17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AEDFB"/>
            <w:vAlign w:val="center"/>
            <w:hideMark/>
          </w:tcPr>
          <w:p w14:paraId="252297EF" w14:textId="5A083E7C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 xml:space="preserve">Спринт </w:t>
            </w:r>
            <w:proofErr w:type="gramStart"/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PI.</w:t>
            </w:r>
            <w:r>
              <w:rPr>
                <w:rFonts w:eastAsia="Times New Roman" w:cs="Calibri"/>
                <w:b/>
                <w:bCs/>
                <w:color w:val="000000"/>
                <w:lang w:eastAsia="ru-RU"/>
              </w:rPr>
              <w:t>_</w:t>
            </w:r>
            <w:proofErr w:type="gramEnd"/>
            <w:r>
              <w:rPr>
                <w:rFonts w:eastAsia="Times New Roman" w:cs="Calibri"/>
                <w:b/>
                <w:bCs/>
                <w:color w:val="000000"/>
                <w:lang w:eastAsia="ru-RU"/>
              </w:rPr>
              <w:t>_</w:t>
            </w:r>
          </w:p>
        </w:tc>
      </w:tr>
      <w:tr w:rsidR="00F13FFA" w:rsidRPr="00F13FFA" w14:paraId="2408066D" w14:textId="77777777" w:rsidTr="00F13FFA">
        <w:trPr>
          <w:trHeight w:val="600"/>
        </w:trPr>
        <w:tc>
          <w:tcPr>
            <w:tcW w:w="1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E4444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4BCD9B07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Фичи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29C12978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Зависимость / Комментарий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7260B6D5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Фичи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03530C35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Зависимость / Комментарий</w:t>
            </w:r>
          </w:p>
        </w:tc>
      </w:tr>
      <w:tr w:rsidR="00F13FFA" w:rsidRPr="00F13FFA" w14:paraId="01ABC693" w14:textId="77777777" w:rsidTr="00F13FFA">
        <w:trPr>
          <w:trHeight w:val="600"/>
        </w:trPr>
        <w:tc>
          <w:tcPr>
            <w:tcW w:w="1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62EB4DC7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ВЕХИ И РЕЛИЗЫ (</w:t>
            </w:r>
            <w:proofErr w:type="spellStart"/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Milestones</w:t>
            </w:r>
            <w:proofErr w:type="spellEnd"/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</w:tcPr>
          <w:p w14:paraId="7813B563" w14:textId="20C86D16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</w:tcPr>
          <w:p w14:paraId="27229EF6" w14:textId="042BD649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</w:tcPr>
          <w:p w14:paraId="763910EA" w14:textId="2A01050F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bottom"/>
          </w:tcPr>
          <w:p w14:paraId="064AE124" w14:textId="0952011A" w:rsidR="00F13FFA" w:rsidRPr="00F13FFA" w:rsidRDefault="00F13FFA" w:rsidP="00F13FF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ru-RU"/>
              </w:rPr>
            </w:pPr>
          </w:p>
        </w:tc>
      </w:tr>
      <w:tr w:rsidR="00F13FFA" w:rsidRPr="00F13FFA" w14:paraId="4878BC5C" w14:textId="77777777" w:rsidTr="00F13FFA">
        <w:trPr>
          <w:trHeight w:val="60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9420" w14:textId="64FDD4AD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color w:val="000000"/>
                <w:lang w:eastAsia="ru-RU"/>
              </w:rPr>
              <w:t xml:space="preserve">Команда 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8553C" w14:textId="7FB66B7D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AC5D3" w14:textId="27F1BB98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40033" w14:textId="5C78F8E8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8887A" w14:textId="440DB22B" w:rsidR="00F13FFA" w:rsidRPr="00F13FFA" w:rsidRDefault="00F13FFA" w:rsidP="00F13FF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</w:tr>
      <w:tr w:rsidR="00F13FFA" w:rsidRPr="00F13FFA" w14:paraId="0BDC00A5" w14:textId="77777777" w:rsidTr="00F13FFA">
        <w:trPr>
          <w:trHeight w:val="60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01FE" w14:textId="78D4EFFF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color w:val="000000"/>
                <w:lang w:eastAsia="ru-RU"/>
              </w:rPr>
              <w:t xml:space="preserve">Команда 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C4EAE" w14:textId="03A83BCF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34825" w14:textId="1C33A0B0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39299" w14:textId="747DE128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BEBA5" w14:textId="1446A03C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F13FFA" w:rsidRPr="00F13FFA" w14:paraId="7D771A59" w14:textId="77777777" w:rsidTr="00F13FFA">
        <w:trPr>
          <w:trHeight w:val="60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7C68" w14:textId="52A5FAA2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bookmarkStart w:id="1" w:name="_Hlk233468380"/>
            <w:r w:rsidRPr="00F13FFA">
              <w:rPr>
                <w:rFonts w:eastAsia="Times New Roman" w:cs="Calibri"/>
                <w:color w:val="000000"/>
                <w:lang w:eastAsia="ru-RU"/>
              </w:rPr>
              <w:t xml:space="preserve">Команда 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E59AE" w14:textId="41F42791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32F05" w14:textId="1A622362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F9F3F" w14:textId="0FBE80DC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CF1D9" w14:textId="680B2CB1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F13FFA" w:rsidRPr="00F13FFA" w14:paraId="2B34C974" w14:textId="77777777" w:rsidTr="00F13FFA">
        <w:trPr>
          <w:trHeight w:val="60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C6BC" w14:textId="448CF324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color w:val="000000"/>
                <w:lang w:eastAsia="ru-RU"/>
              </w:rPr>
              <w:t xml:space="preserve">Команда 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7049F" w14:textId="04B31373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917EF" w14:textId="1475C27E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134C" w14:textId="382C3EE6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944E4" w14:textId="4E9EABA9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bookmarkEnd w:id="1"/>
      <w:tr w:rsidR="00F13FFA" w:rsidRPr="00F13FFA" w14:paraId="5DCE48D0" w14:textId="77777777" w:rsidTr="00F13FFA">
        <w:trPr>
          <w:trHeight w:val="60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D096" w14:textId="62C5472D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color w:val="000000"/>
                <w:lang w:eastAsia="ru-RU"/>
              </w:rPr>
              <w:t xml:space="preserve">Команда 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9E95A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9F9E2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44B4A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916D8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F13FFA" w:rsidRPr="00F13FFA" w14:paraId="666DC40D" w14:textId="77777777" w:rsidTr="00F13FFA">
        <w:trPr>
          <w:trHeight w:val="60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71FF" w14:textId="45488055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color w:val="000000"/>
                <w:lang w:eastAsia="ru-RU"/>
              </w:rPr>
              <w:t xml:space="preserve">Команда 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93B12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C0FE8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B2679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FDF13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F13FFA" w:rsidRPr="00F13FFA" w14:paraId="40496F6C" w14:textId="77777777" w:rsidTr="00F13FFA">
        <w:trPr>
          <w:trHeight w:val="60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0B1E" w14:textId="382A6F56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color w:val="000000"/>
                <w:lang w:eastAsia="ru-RU"/>
              </w:rPr>
              <w:t xml:space="preserve">Команда 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13C9D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F2E25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A3CD9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D30E4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F13FFA" w:rsidRPr="00F13FFA" w14:paraId="71103EB1" w14:textId="77777777" w:rsidTr="00F13FFA">
        <w:trPr>
          <w:trHeight w:val="60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D222" w14:textId="4EFDF69B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color w:val="000000"/>
                <w:lang w:eastAsia="ru-RU"/>
              </w:rPr>
              <w:t xml:space="preserve">Команда 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E3BD0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9961E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0EAF7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2FF7D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F13FFA" w:rsidRPr="00F13FFA" w14:paraId="5D03265D" w14:textId="77777777" w:rsidTr="00F13FFA">
        <w:trPr>
          <w:trHeight w:val="60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13C7" w14:textId="24A80568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color w:val="000000"/>
                <w:lang w:eastAsia="ru-RU"/>
              </w:rPr>
              <w:t xml:space="preserve">Команда 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4A20B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95770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C3C8D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BD765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F13FFA" w:rsidRPr="00F13FFA" w14:paraId="7F80032E" w14:textId="77777777" w:rsidTr="00F13FFA">
        <w:trPr>
          <w:trHeight w:val="600"/>
        </w:trPr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B22A" w14:textId="6D06EE33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color w:val="000000"/>
                <w:lang w:eastAsia="ru-RU"/>
              </w:rPr>
              <w:t xml:space="preserve">Команда 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DCB0C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38ABD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E4669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FE424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</w:tbl>
    <w:p w14:paraId="515B32A3" w14:textId="77777777" w:rsidR="00F13FFA" w:rsidRPr="00F13FFA" w:rsidRDefault="00F13FFA" w:rsidP="00F13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sz w:val="24"/>
          <w:szCs w:val="24"/>
        </w:rPr>
      </w:pPr>
    </w:p>
    <w:p w14:paraId="1CD5F7EB" w14:textId="77777777" w:rsidR="00F13FFA" w:rsidRDefault="00F13FFA">
      <w:pPr>
        <w:rPr>
          <w:rFonts w:eastAsia="Georgia" w:cs="Calibri"/>
          <w:color w:val="0F4761" w:themeColor="accent1" w:themeShade="BF"/>
          <w:sz w:val="26"/>
          <w:szCs w:val="26"/>
        </w:rPr>
      </w:pPr>
      <w:r>
        <w:rPr>
          <w:rFonts w:eastAsia="Georgia" w:cs="Calibri"/>
        </w:rPr>
        <w:br w:type="page"/>
      </w:r>
    </w:p>
    <w:p w14:paraId="10292AE6" w14:textId="632EFE13" w:rsidR="00F13FFA" w:rsidRPr="00F13FFA" w:rsidRDefault="00F13FFA" w:rsidP="00F13FFA">
      <w:pPr>
        <w:pStyle w:val="2"/>
        <w:numPr>
          <w:ilvl w:val="0"/>
          <w:numId w:val="1"/>
        </w:numPr>
        <w:rPr>
          <w:rFonts w:ascii="Calibri" w:eastAsia="Georgia" w:hAnsi="Calibri" w:cs="Calibri"/>
        </w:rPr>
      </w:pPr>
      <w:r w:rsidRPr="00F13FFA">
        <w:rPr>
          <w:rFonts w:ascii="Calibri" w:eastAsia="Georgia" w:hAnsi="Calibri" w:cs="Calibri"/>
        </w:rPr>
        <w:lastRenderedPageBreak/>
        <w:t>Матрица управления рисками (ROAM Management)</w:t>
      </w:r>
    </w:p>
    <w:p w14:paraId="165F6AA3" w14:textId="77777777" w:rsidR="00F13FFA" w:rsidRDefault="00F13FFA" w:rsidP="00F13FFA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Все риски, выявленные командами во время планирования, собираются на уровне поезда (ART) и распределяются по четырем квадрантам: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3530"/>
        <w:gridCol w:w="3531"/>
        <w:gridCol w:w="3531"/>
        <w:gridCol w:w="3531"/>
      </w:tblGrid>
      <w:tr w:rsidR="00F13FFA" w14:paraId="221CAECE" w14:textId="77777777" w:rsidTr="00F13FFA">
        <w:trPr>
          <w:trHeight w:val="369"/>
          <w:tblHeader/>
          <w:jc w:val="center"/>
        </w:trPr>
        <w:tc>
          <w:tcPr>
            <w:tcW w:w="1250" w:type="pct"/>
            <w:tcMar>
              <w:top w:w="195" w:type="dxa"/>
              <w:left w:w="195" w:type="dxa"/>
              <w:bottom w:w="195" w:type="dxa"/>
              <w:right w:w="195" w:type="dxa"/>
            </w:tcMar>
          </w:tcPr>
          <w:p w14:paraId="7B6142C5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  <w:proofErr w:type="spellStart"/>
            <w:r w:rsidRPr="00F13FFA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Resolved</w:t>
            </w:r>
            <w:proofErr w:type="spellEnd"/>
            <w:r w:rsidRPr="00F13FFA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 xml:space="preserve"> (Разрешен)</w:t>
            </w:r>
          </w:p>
        </w:tc>
        <w:tc>
          <w:tcPr>
            <w:tcW w:w="1250" w:type="pct"/>
            <w:tcMar>
              <w:top w:w="195" w:type="dxa"/>
              <w:left w:w="195" w:type="dxa"/>
              <w:bottom w:w="195" w:type="dxa"/>
              <w:right w:w="195" w:type="dxa"/>
            </w:tcMar>
          </w:tcPr>
          <w:p w14:paraId="5D4B82FD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  <w:proofErr w:type="spellStart"/>
            <w:r w:rsidRPr="00F13FFA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Owned</w:t>
            </w:r>
            <w:proofErr w:type="spellEnd"/>
            <w:r w:rsidRPr="00F13FFA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 xml:space="preserve"> (Взят в работу)</w:t>
            </w:r>
          </w:p>
        </w:tc>
        <w:tc>
          <w:tcPr>
            <w:tcW w:w="1250" w:type="pct"/>
            <w:tcMar>
              <w:top w:w="195" w:type="dxa"/>
              <w:left w:w="195" w:type="dxa"/>
              <w:bottom w:w="195" w:type="dxa"/>
              <w:right w:w="195" w:type="dxa"/>
            </w:tcMar>
          </w:tcPr>
          <w:p w14:paraId="34ED14D4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  <w:proofErr w:type="spellStart"/>
            <w:r w:rsidRPr="00F13FFA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Accepted</w:t>
            </w:r>
            <w:proofErr w:type="spellEnd"/>
            <w:r w:rsidRPr="00F13FFA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 xml:space="preserve"> (Принят)</w:t>
            </w:r>
          </w:p>
        </w:tc>
        <w:tc>
          <w:tcPr>
            <w:tcW w:w="1250" w:type="pct"/>
            <w:tcMar>
              <w:top w:w="195" w:type="dxa"/>
              <w:left w:w="195" w:type="dxa"/>
              <w:bottom w:w="195" w:type="dxa"/>
              <w:right w:w="195" w:type="dxa"/>
            </w:tcMar>
          </w:tcPr>
          <w:p w14:paraId="1A35EEF3" w14:textId="7D04C93F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  <w:proofErr w:type="spellStart"/>
            <w:r w:rsidRPr="00F13FFA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Mitigated</w:t>
            </w:r>
            <w:proofErr w:type="spellEnd"/>
            <w:r w:rsidRPr="00F13FFA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 xml:space="preserve"> (Смягчен) </w:t>
            </w:r>
          </w:p>
        </w:tc>
      </w:tr>
      <w:tr w:rsidR="00F13FFA" w14:paraId="74B4D3E7" w14:textId="77777777" w:rsidTr="00F13FFA">
        <w:trPr>
          <w:jc w:val="center"/>
        </w:trPr>
        <w:tc>
          <w:tcPr>
            <w:tcW w:w="1250" w:type="pct"/>
            <w:tcMar>
              <w:top w:w="195" w:type="dxa"/>
              <w:left w:w="195" w:type="dxa"/>
              <w:bottom w:w="195" w:type="dxa"/>
              <w:right w:w="195" w:type="dxa"/>
            </w:tcMar>
          </w:tcPr>
          <w:p w14:paraId="416AD619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color w:val="000000"/>
                <w:szCs w:val="21"/>
                <w:lang w:eastAsia="ru-RU"/>
              </w:rPr>
            </w:pPr>
            <w:r w:rsidRPr="00F13FFA">
              <w:rPr>
                <w:rFonts w:eastAsia="Georgia" w:cs="Calibri"/>
                <w:color w:val="000000"/>
                <w:szCs w:val="21"/>
                <w:lang w:eastAsia="ru-RU"/>
              </w:rPr>
              <w:t>Риск больше не представляет угрозы. Проблема устранена в процессе обсуждения на сессии.</w:t>
            </w:r>
          </w:p>
        </w:tc>
        <w:tc>
          <w:tcPr>
            <w:tcW w:w="1250" w:type="pct"/>
            <w:tcMar>
              <w:top w:w="195" w:type="dxa"/>
              <w:left w:w="195" w:type="dxa"/>
              <w:bottom w:w="195" w:type="dxa"/>
              <w:right w:w="195" w:type="dxa"/>
            </w:tcMar>
          </w:tcPr>
          <w:p w14:paraId="3AA45EF0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color w:val="000000"/>
                <w:szCs w:val="21"/>
                <w:lang w:eastAsia="ru-RU"/>
              </w:rPr>
            </w:pPr>
            <w:r w:rsidRPr="00F13FFA">
              <w:rPr>
                <w:rFonts w:eastAsia="Georgia" w:cs="Calibri"/>
                <w:color w:val="000000"/>
                <w:szCs w:val="21"/>
                <w:lang w:eastAsia="ru-RU"/>
              </w:rPr>
              <w:t>Назначен конкретный владелец (например, RTE или Product Manager), который берет на себя ответственность за работу с риском за рамками сессии.</w:t>
            </w:r>
          </w:p>
        </w:tc>
        <w:tc>
          <w:tcPr>
            <w:tcW w:w="1250" w:type="pct"/>
            <w:tcMar>
              <w:top w:w="195" w:type="dxa"/>
              <w:left w:w="195" w:type="dxa"/>
              <w:bottom w:w="195" w:type="dxa"/>
              <w:right w:w="195" w:type="dxa"/>
            </w:tcMar>
          </w:tcPr>
          <w:p w14:paraId="4EDAFF91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color w:val="000000"/>
                <w:szCs w:val="21"/>
                <w:lang w:eastAsia="ru-RU"/>
              </w:rPr>
            </w:pPr>
            <w:r w:rsidRPr="00F13FFA">
              <w:rPr>
                <w:rFonts w:eastAsia="Georgia" w:cs="Calibri"/>
                <w:color w:val="000000"/>
                <w:szCs w:val="21"/>
                <w:lang w:eastAsia="ru-RU"/>
              </w:rPr>
              <w:t>Риск осознан, но с ним ничего нельзя сделать (внешние факторы). Команда принимает потенциальные последствия.</w:t>
            </w:r>
          </w:p>
        </w:tc>
        <w:tc>
          <w:tcPr>
            <w:tcW w:w="1250" w:type="pct"/>
            <w:tcMar>
              <w:top w:w="195" w:type="dxa"/>
              <w:left w:w="195" w:type="dxa"/>
              <w:bottom w:w="195" w:type="dxa"/>
              <w:right w:w="195" w:type="dxa"/>
            </w:tcMar>
          </w:tcPr>
          <w:p w14:paraId="428B4A79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color w:val="000000"/>
                <w:szCs w:val="21"/>
                <w:lang w:eastAsia="ru-RU"/>
              </w:rPr>
            </w:pPr>
            <w:r w:rsidRPr="00F13FFA">
              <w:rPr>
                <w:rFonts w:eastAsia="Georgia" w:cs="Calibri"/>
                <w:color w:val="000000"/>
                <w:szCs w:val="21"/>
                <w:lang w:eastAsia="ru-RU"/>
              </w:rPr>
              <w:t>Разработан план Б («план снижения ущерба»), уменьшающий вероятность наступления или силу влияния риска.</w:t>
            </w:r>
          </w:p>
        </w:tc>
      </w:tr>
    </w:tbl>
    <w:p w14:paraId="71042C94" w14:textId="77777777" w:rsidR="00F13FFA" w:rsidRDefault="00F13FFA" w:rsidP="00F13FFA">
      <w:pPr>
        <w:pStyle w:val="2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6"/>
        <w:gridCol w:w="4208"/>
        <w:gridCol w:w="1630"/>
        <w:gridCol w:w="2775"/>
        <w:gridCol w:w="5050"/>
      </w:tblGrid>
      <w:tr w:rsidR="00F13FFA" w:rsidRPr="00F13FFA" w14:paraId="602F0C77" w14:textId="77777777" w:rsidTr="00F13FFA">
        <w:trPr>
          <w:trHeight w:val="60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3E9F90D7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ID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0A845942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Описание риска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1260E197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Владелец (</w:t>
            </w:r>
            <w:proofErr w:type="spellStart"/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Owner</w:t>
            </w:r>
            <w:proofErr w:type="spellEnd"/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29BB2291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Категория ROAM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center"/>
            <w:hideMark/>
          </w:tcPr>
          <w:p w14:paraId="0B29DDCF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b/>
                <w:bCs/>
                <w:color w:val="000000"/>
                <w:lang w:eastAsia="ru-RU"/>
              </w:rPr>
              <w:t>Статус / План действий</w:t>
            </w:r>
          </w:p>
        </w:tc>
      </w:tr>
      <w:tr w:rsidR="00F13FFA" w:rsidRPr="00F13FFA" w14:paraId="3853D862" w14:textId="77777777" w:rsidTr="00F13FFA">
        <w:trPr>
          <w:trHeight w:val="600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08E6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color w:val="000000"/>
                <w:lang w:eastAsia="ru-RU"/>
              </w:rPr>
              <w:t>R-01</w:t>
            </w:r>
          </w:p>
        </w:tc>
        <w:tc>
          <w:tcPr>
            <w:tcW w:w="1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826F6" w14:textId="623393ED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B892D" w14:textId="6C8C6CB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A6D13" w14:textId="181EB181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730B1" w14:textId="7D6EA0E0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F13FFA" w:rsidRPr="00F13FFA" w14:paraId="7ABE2CC0" w14:textId="77777777" w:rsidTr="00F13FFA">
        <w:trPr>
          <w:trHeight w:val="600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F887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color w:val="000000"/>
                <w:lang w:eastAsia="ru-RU"/>
              </w:rPr>
              <w:t>R-02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B0D1D" w14:textId="4554C581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2E29C" w14:textId="242F4AC9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C42AE" w14:textId="07535D4F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6D60B" w14:textId="6FBED73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F13FFA" w:rsidRPr="00F13FFA" w14:paraId="54EB8D9C" w14:textId="77777777" w:rsidTr="00F13FFA">
        <w:trPr>
          <w:trHeight w:val="600"/>
        </w:trPr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C7A9E6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bookmarkStart w:id="2" w:name="_Hlk233468408"/>
            <w:r w:rsidRPr="00F13FFA">
              <w:rPr>
                <w:rFonts w:eastAsia="Times New Roman" w:cs="Calibri"/>
                <w:color w:val="000000"/>
                <w:lang w:eastAsia="ru-RU"/>
              </w:rPr>
              <w:t>R-03</w:t>
            </w:r>
            <w:bookmarkEnd w:id="2"/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DC8FA" w14:textId="6719BC24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3F25D" w14:textId="0330181D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5C7EF" w14:textId="3CC8ECC5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3CFE7" w14:textId="6029C073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F13FFA" w:rsidRPr="00F13FFA" w14:paraId="3FB49A69" w14:textId="77777777" w:rsidTr="00F13FFA">
        <w:trPr>
          <w:trHeight w:val="600"/>
        </w:trPr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125BE8" w14:textId="111C12A1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color w:val="000000"/>
                <w:lang w:eastAsia="ru-RU"/>
              </w:rPr>
              <w:t>R-0</w:t>
            </w:r>
            <w:r>
              <w:rPr>
                <w:rFonts w:eastAsia="Times New Roman" w:cs="Calibri"/>
                <w:color w:val="000000"/>
                <w:lang w:eastAsia="ru-RU"/>
              </w:rPr>
              <w:t>4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C8F27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C83AA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3E8F2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C841A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F13FFA" w:rsidRPr="00F13FFA" w14:paraId="221C22A5" w14:textId="77777777" w:rsidTr="00F13FFA">
        <w:trPr>
          <w:trHeight w:val="600"/>
        </w:trPr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27A718" w14:textId="058BFAA8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color w:val="000000"/>
                <w:lang w:eastAsia="ru-RU"/>
              </w:rPr>
              <w:t>R-0</w:t>
            </w:r>
            <w:r>
              <w:rPr>
                <w:rFonts w:eastAsia="Times New Roman" w:cs="Calibri"/>
                <w:color w:val="000000"/>
                <w:lang w:eastAsia="ru-RU"/>
              </w:rPr>
              <w:t>5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226EC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C1876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3097B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FB0BD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F13FFA" w:rsidRPr="00F13FFA" w14:paraId="3DE6E432" w14:textId="77777777" w:rsidTr="00F13FFA">
        <w:trPr>
          <w:trHeight w:val="600"/>
        </w:trPr>
        <w:tc>
          <w:tcPr>
            <w:tcW w:w="1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6C4831" w14:textId="4EE3FF2D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color w:val="000000"/>
                <w:lang w:eastAsia="ru-RU"/>
              </w:rPr>
              <w:t>R-0</w:t>
            </w:r>
            <w:r>
              <w:rPr>
                <w:rFonts w:eastAsia="Times New Roman" w:cs="Calibri"/>
                <w:color w:val="000000"/>
                <w:lang w:eastAsia="ru-RU"/>
              </w:rPr>
              <w:t>6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A804E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8F798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F5218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D2E52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F13FFA" w:rsidRPr="00F13FFA" w14:paraId="47AC848F" w14:textId="77777777" w:rsidTr="00F13FFA">
        <w:trPr>
          <w:trHeight w:val="600"/>
        </w:trPr>
        <w:tc>
          <w:tcPr>
            <w:tcW w:w="1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EEBE" w14:textId="5E3F3B29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13FFA">
              <w:rPr>
                <w:rFonts w:eastAsia="Times New Roman" w:cs="Calibri"/>
                <w:color w:val="000000"/>
                <w:lang w:eastAsia="ru-RU"/>
              </w:rPr>
              <w:t>R-0</w:t>
            </w:r>
            <w:r>
              <w:rPr>
                <w:rFonts w:eastAsia="Times New Roman" w:cs="Calibri"/>
                <w:color w:val="000000"/>
                <w:lang w:eastAsia="ru-RU"/>
              </w:rPr>
              <w:t>7</w:t>
            </w:r>
          </w:p>
        </w:tc>
        <w:tc>
          <w:tcPr>
            <w:tcW w:w="1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AF4C6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D0C3F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BAF32" w14:textId="77777777" w:rsidR="00F13FFA" w:rsidRPr="00F13FFA" w:rsidRDefault="00F13FFA" w:rsidP="00F13FF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CD0A1" w14:textId="77777777" w:rsidR="00F13FFA" w:rsidRPr="00F13FFA" w:rsidRDefault="00F13FFA" w:rsidP="00F13FFA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</w:tbl>
    <w:p w14:paraId="487840FD" w14:textId="77777777" w:rsidR="00F13FFA" w:rsidRPr="00F13FFA" w:rsidRDefault="00F13FFA" w:rsidP="00F13FFA"/>
    <w:p w14:paraId="1B155C23" w14:textId="77777777" w:rsidR="00F13FFA" w:rsidRPr="00F13FFA" w:rsidRDefault="00F13FFA" w:rsidP="00F13FFA"/>
    <w:p w14:paraId="612152B6" w14:textId="77777777" w:rsidR="00F13FFA" w:rsidRDefault="00F13FFA">
      <w:pPr>
        <w:rPr>
          <w:rFonts w:eastAsia="Georgia" w:cs="Calibri"/>
          <w:color w:val="0F4761" w:themeColor="accent1" w:themeShade="BF"/>
          <w:sz w:val="26"/>
          <w:szCs w:val="26"/>
        </w:rPr>
      </w:pPr>
      <w:r>
        <w:rPr>
          <w:rFonts w:eastAsia="Georgia" w:cs="Calibri"/>
        </w:rPr>
        <w:br w:type="page"/>
      </w:r>
    </w:p>
    <w:p w14:paraId="58323DDA" w14:textId="6153A657" w:rsidR="00F13FFA" w:rsidRPr="00F13FFA" w:rsidRDefault="00F13FFA" w:rsidP="00F13FFA">
      <w:pPr>
        <w:pStyle w:val="2"/>
        <w:numPr>
          <w:ilvl w:val="0"/>
          <w:numId w:val="1"/>
        </w:numPr>
        <w:rPr>
          <w:rFonts w:ascii="Calibri" w:eastAsia="Georgia" w:hAnsi="Calibri" w:cs="Calibri"/>
        </w:rPr>
      </w:pPr>
      <w:r w:rsidRPr="00F13FFA">
        <w:rPr>
          <w:rFonts w:ascii="Calibri" w:eastAsia="Georgia" w:hAnsi="Calibri" w:cs="Calibri"/>
        </w:rPr>
        <w:lastRenderedPageBreak/>
        <w:t xml:space="preserve">Формулирование целей Инкремента программы (PI </w:t>
      </w:r>
      <w:proofErr w:type="spellStart"/>
      <w:r w:rsidRPr="00F13FFA">
        <w:rPr>
          <w:rFonts w:ascii="Calibri" w:eastAsia="Georgia" w:hAnsi="Calibri" w:cs="Calibri"/>
        </w:rPr>
        <w:t>Objectives</w:t>
      </w:r>
      <w:proofErr w:type="spellEnd"/>
      <w:r w:rsidRPr="00F13FFA">
        <w:rPr>
          <w:rFonts w:ascii="Calibri" w:eastAsia="Georgia" w:hAnsi="Calibri" w:cs="Calibri"/>
        </w:rPr>
        <w:t>)</w:t>
      </w:r>
    </w:p>
    <w:p w14:paraId="1A7BB4A1" w14:textId="77777777" w:rsidR="00F13FFA" w:rsidRDefault="00F13FFA" w:rsidP="00F13FFA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Каждая команда фиксирует свои цели на инкремент, разделяя их на две группы:</w:t>
      </w:r>
    </w:p>
    <w:p w14:paraId="16CD5590" w14:textId="77777777" w:rsidR="00F13FFA" w:rsidRDefault="00F13FFA" w:rsidP="00F13FF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</w:pPr>
      <w:proofErr w:type="spellStart"/>
      <w:r>
        <w:rPr>
          <w:b/>
          <w:bCs/>
        </w:rPr>
        <w:t>Commitment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Objectives</w:t>
      </w:r>
      <w:proofErr w:type="spellEnd"/>
      <w:r>
        <w:rPr>
          <w:b/>
          <w:bCs/>
        </w:rPr>
        <w:t xml:space="preserve"> (Обязательства):</w:t>
      </w:r>
      <w:r>
        <w:t xml:space="preserve"> Цели, в достижении которых команда уверена на основе своего планирования и емкости (</w:t>
      </w:r>
      <w:proofErr w:type="spellStart"/>
      <w:r>
        <w:t>capacity</w:t>
      </w:r>
      <w:proofErr w:type="spellEnd"/>
      <w:r>
        <w:t>). На них завязываются основные бизнес-планы.</w:t>
      </w:r>
    </w:p>
    <w:p w14:paraId="5E583D51" w14:textId="77777777" w:rsidR="00F13FFA" w:rsidRDefault="00F13FFA" w:rsidP="00F13FF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</w:pPr>
      <w:proofErr w:type="spellStart"/>
      <w:r>
        <w:rPr>
          <w:b/>
          <w:bCs/>
        </w:rPr>
        <w:t>Uncommitted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Stretch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Objectives</w:t>
      </w:r>
      <w:proofErr w:type="spellEnd"/>
      <w:r>
        <w:rPr>
          <w:b/>
          <w:bCs/>
        </w:rPr>
        <w:t xml:space="preserve"> (Дополнительные цели):</w:t>
      </w:r>
      <w:r>
        <w:t xml:space="preserve"> Цели с высокой неопределенностью. Они берутся в бэклог, если у команды останется время. Они помогают топ-менеджменту видеть амбиции команд, но не включаются в жесткие обязательства по релизу.</w:t>
      </w:r>
    </w:p>
    <w:p w14:paraId="44BEB4E8" w14:textId="77777777" w:rsidR="00F13FFA" w:rsidRDefault="00F13FFA" w:rsidP="00F13F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600"/>
      </w:pPr>
    </w:p>
    <w:p w14:paraId="7A353B9E" w14:textId="1D8B3C69" w:rsidR="00F13FFA" w:rsidRPr="00F13FFA" w:rsidRDefault="00F13FFA" w:rsidP="00F13FFA">
      <w:pPr>
        <w:pStyle w:val="2"/>
        <w:numPr>
          <w:ilvl w:val="0"/>
          <w:numId w:val="1"/>
        </w:numPr>
        <w:rPr>
          <w:rFonts w:ascii="Calibri" w:eastAsia="Georgia" w:hAnsi="Calibri" w:cs="Calibri"/>
        </w:rPr>
      </w:pPr>
      <w:r>
        <w:rPr>
          <w:rFonts w:ascii="Calibri" w:eastAsia="Georgia" w:hAnsi="Calibri" w:cs="Calibri"/>
        </w:rPr>
        <w:t>Р</w:t>
      </w:r>
      <w:r w:rsidRPr="00F13FFA">
        <w:rPr>
          <w:rFonts w:ascii="Calibri" w:eastAsia="Georgia" w:hAnsi="Calibri" w:cs="Calibri"/>
        </w:rPr>
        <w:t xml:space="preserve">еестр целей PI </w:t>
      </w:r>
      <w:proofErr w:type="spellStart"/>
      <w:r w:rsidRPr="00F13FFA">
        <w:rPr>
          <w:rFonts w:ascii="Calibri" w:eastAsia="Georgia" w:hAnsi="Calibri" w:cs="Calibri"/>
        </w:rPr>
        <w:t>Objectives</w:t>
      </w:r>
      <w:proofErr w:type="spellEnd"/>
      <w:r w:rsidRPr="00F13FFA">
        <w:rPr>
          <w:rFonts w:ascii="Calibri" w:eastAsia="Georgia" w:hAnsi="Calibri" w:cs="Calibri"/>
        </w:rPr>
        <w:t xml:space="preserve"> команды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1411"/>
        <w:gridCol w:w="7062"/>
        <w:gridCol w:w="2825"/>
        <w:gridCol w:w="2825"/>
      </w:tblGrid>
      <w:tr w:rsidR="00F13FFA" w14:paraId="6829C846" w14:textId="77777777" w:rsidTr="00F13FFA">
        <w:trPr>
          <w:trHeight w:val="359"/>
          <w:tblHeader/>
        </w:trPr>
        <w:tc>
          <w:tcPr>
            <w:tcW w:w="5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73D0B84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  <w:r w:rsidRPr="00F13FFA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ID Цели</w:t>
            </w:r>
          </w:p>
        </w:tc>
        <w:tc>
          <w:tcPr>
            <w:tcW w:w="25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BEFAF2E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  <w:r w:rsidRPr="00F13FFA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Формулировка бизнес- или технической цели</w:t>
            </w:r>
          </w:p>
        </w:tc>
        <w:tc>
          <w:tcPr>
            <w:tcW w:w="10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5204497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  <w:r w:rsidRPr="00F13FFA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Категория</w:t>
            </w:r>
          </w:p>
        </w:tc>
        <w:tc>
          <w:tcPr>
            <w:tcW w:w="10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C071E7E" w14:textId="66689EE9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  <w:r w:rsidRPr="00F13FFA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Бизнес-ценность (</w:t>
            </w:r>
            <w:proofErr w:type="gramStart"/>
            <w:r w:rsidRPr="00F13FFA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1-10</w:t>
            </w:r>
            <w:proofErr w:type="gramEnd"/>
            <w:r w:rsidRPr="00F13FFA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 xml:space="preserve">) </w:t>
            </w:r>
          </w:p>
        </w:tc>
      </w:tr>
      <w:tr w:rsidR="00F13FFA" w14:paraId="090B9273" w14:textId="77777777" w:rsidTr="00F13FFA">
        <w:tc>
          <w:tcPr>
            <w:tcW w:w="5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5F5130D" w14:textId="4342A2D5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25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5E8A999" w14:textId="05FC8338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10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9BF1E30" w14:textId="6E351892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10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3F5D57B" w14:textId="0199393A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</w:tr>
      <w:tr w:rsidR="00F13FFA" w14:paraId="71B1CEDF" w14:textId="77777777" w:rsidTr="00F13FFA">
        <w:tc>
          <w:tcPr>
            <w:tcW w:w="5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BFDF330" w14:textId="2CD7CB0D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25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8672EC2" w14:textId="1E729556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10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979BCC4" w14:textId="7CECAB3F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10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E4B8172" w14:textId="0D4041C2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</w:tr>
      <w:tr w:rsidR="00F13FFA" w14:paraId="0B4383A5" w14:textId="77777777" w:rsidTr="00F13FFA">
        <w:tc>
          <w:tcPr>
            <w:tcW w:w="5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166844D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25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4EE4C59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10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4F3CC06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10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17E6C5EB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</w:tr>
      <w:tr w:rsidR="00F13FFA" w14:paraId="56F8B713" w14:textId="77777777" w:rsidTr="00F13FFA">
        <w:tc>
          <w:tcPr>
            <w:tcW w:w="5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9D2272C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25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E358080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10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458F8D36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10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F291ADF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</w:tr>
      <w:tr w:rsidR="00F13FFA" w14:paraId="4D513B32" w14:textId="77777777" w:rsidTr="00F13FFA">
        <w:tc>
          <w:tcPr>
            <w:tcW w:w="5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3441D8C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25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672E4412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10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74F659EE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10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29E4E5D1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</w:tr>
      <w:tr w:rsidR="00F13FFA" w14:paraId="30B32B65" w14:textId="77777777" w:rsidTr="00F13FFA">
        <w:tc>
          <w:tcPr>
            <w:tcW w:w="5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011B05F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25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51A81230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10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37CEA7EF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  <w:tc>
          <w:tcPr>
            <w:tcW w:w="1000" w:type="pct"/>
            <w:tcMar>
              <w:top w:w="165" w:type="dxa"/>
              <w:left w:w="165" w:type="dxa"/>
              <w:bottom w:w="165" w:type="dxa"/>
              <w:right w:w="165" w:type="dxa"/>
            </w:tcMar>
          </w:tcPr>
          <w:p w14:paraId="0E0D5644" w14:textId="77777777" w:rsidR="00F13FFA" w:rsidRPr="00F13FFA" w:rsidRDefault="00F13FFA" w:rsidP="00F13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</w:pPr>
          </w:p>
        </w:tc>
      </w:tr>
    </w:tbl>
    <w:p w14:paraId="592F4334" w14:textId="77777777" w:rsidR="000E051C" w:rsidRPr="00FF1499" w:rsidRDefault="000E051C">
      <w:pPr>
        <w:rPr>
          <w:rFonts w:cs="Calibri"/>
        </w:rPr>
      </w:pPr>
    </w:p>
    <w:p w14:paraId="6A249A06" w14:textId="13BBB447" w:rsidR="00640680" w:rsidRDefault="00F13FFA" w:rsidP="00F13FFA">
      <w:pPr>
        <w:rPr>
          <w:rFonts w:eastAsia="Georgia" w:cs="Calibri"/>
          <w:lang w:val="en-US"/>
        </w:rPr>
      </w:pPr>
      <w:r w:rsidRPr="00FF1499">
        <w:rPr>
          <w:rFonts w:cs="Calibri"/>
        </w:rPr>
        <w:t xml:space="preserve"> </w:t>
      </w:r>
    </w:p>
    <w:p w14:paraId="259AD885" w14:textId="77777777" w:rsidR="00F13FFA" w:rsidRPr="00F13FFA" w:rsidRDefault="00F13FFA" w:rsidP="00F13FFA">
      <w:pPr>
        <w:rPr>
          <w:rFonts w:cs="Calibri"/>
          <w:lang w:val="en-US"/>
        </w:rPr>
      </w:pPr>
    </w:p>
    <w:p w14:paraId="7082CB89" w14:textId="77777777" w:rsidR="00F13FFA" w:rsidRPr="00F13FFA" w:rsidRDefault="00F13FFA" w:rsidP="00F13FFA">
      <w:pPr>
        <w:rPr>
          <w:rFonts w:cs="Calibri"/>
          <w:lang w:val="en-US"/>
        </w:rPr>
      </w:pPr>
    </w:p>
    <w:p w14:paraId="482EFBEA" w14:textId="77777777" w:rsidR="00F13FFA" w:rsidRPr="00F13FFA" w:rsidRDefault="00F13FFA" w:rsidP="00F13FFA">
      <w:pPr>
        <w:rPr>
          <w:rFonts w:cs="Calibri"/>
          <w:lang w:val="en-US"/>
        </w:rPr>
      </w:pPr>
    </w:p>
    <w:p w14:paraId="3C43ABD2" w14:textId="77777777" w:rsidR="00F13FFA" w:rsidRPr="00F13FFA" w:rsidRDefault="00F13FFA" w:rsidP="00F13FFA">
      <w:pPr>
        <w:rPr>
          <w:rFonts w:cs="Calibri"/>
          <w:lang w:val="en-US"/>
        </w:rPr>
      </w:pPr>
    </w:p>
    <w:p w14:paraId="67D20684" w14:textId="7F50D542" w:rsidR="00F13FFA" w:rsidRPr="00F13FFA" w:rsidRDefault="00F13FFA" w:rsidP="00F13FFA">
      <w:pPr>
        <w:tabs>
          <w:tab w:val="left" w:pos="13272"/>
        </w:tabs>
        <w:rPr>
          <w:rFonts w:cs="Calibri"/>
        </w:rPr>
      </w:pPr>
      <w:r>
        <w:rPr>
          <w:rFonts w:cs="Calibri"/>
        </w:rPr>
        <w:tab/>
      </w:r>
    </w:p>
    <w:sectPr w:rsidR="00F13FFA" w:rsidRPr="00F13FFA" w:rsidSect="00A737E9">
      <w:footerReference w:type="default" r:id="rId7"/>
      <w:pgSz w:w="15840" w:h="12240" w:orient="landscape"/>
      <w:pgMar w:top="1134" w:right="1134" w:bottom="567" w:left="567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282A7" w14:textId="77777777" w:rsidR="00AE1A3C" w:rsidRDefault="00AE1A3C" w:rsidP="00D73C34">
      <w:pPr>
        <w:spacing w:after="0" w:line="240" w:lineRule="auto"/>
      </w:pPr>
      <w:r>
        <w:separator/>
      </w:r>
    </w:p>
  </w:endnote>
  <w:endnote w:type="continuationSeparator" w:id="0">
    <w:p w14:paraId="6DBAB674" w14:textId="77777777" w:rsidR="00AE1A3C" w:rsidRDefault="00AE1A3C" w:rsidP="00D73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84EB" w14:textId="2513C9E6" w:rsidR="00A25D15" w:rsidRPr="00A737E9" w:rsidRDefault="00A25D15">
    <w:pPr>
      <w:pStyle w:val="a5"/>
      <w:jc w:val="center"/>
      <w:rPr>
        <w:rFonts w:cs="Calibri"/>
      </w:rPr>
    </w:pPr>
    <w:r w:rsidRPr="00A25D15">
      <w:rPr>
        <w:rFonts w:cs="Calibri"/>
      </w:rPr>
      <w:t>PMHub.ru</w:t>
    </w:r>
    <w:r w:rsidRPr="00A25D15">
      <w:rPr>
        <w:rFonts w:cs="Calibri"/>
      </w:rPr>
      <w:ptab w:relativeTo="margin" w:alignment="center" w:leader="none"/>
    </w:r>
    <w:r w:rsidRPr="00A25D15">
      <w:rPr>
        <w:rFonts w:cs="Calibri"/>
      </w:rPr>
      <w:fldChar w:fldCharType="begin"/>
    </w:r>
    <w:r w:rsidRPr="00A25D15">
      <w:rPr>
        <w:rFonts w:cs="Calibri"/>
      </w:rPr>
      <w:instrText xml:space="preserve"> PAGE   \* MERGEFORMAT </w:instrText>
    </w:r>
    <w:r w:rsidRPr="00A25D15">
      <w:rPr>
        <w:rFonts w:cs="Calibri"/>
      </w:rPr>
      <w:fldChar w:fldCharType="separate"/>
    </w:r>
    <w:r w:rsidRPr="00A25D15">
      <w:rPr>
        <w:rFonts w:cs="Calibri"/>
        <w:noProof/>
      </w:rPr>
      <w:t>1</w:t>
    </w:r>
    <w:r w:rsidRPr="00A25D15">
      <w:rPr>
        <w:rFonts w:cs="Calibri"/>
      </w:rPr>
      <w:fldChar w:fldCharType="end"/>
    </w:r>
    <w:r w:rsidRPr="00A25D15">
      <w:rPr>
        <w:rFonts w:cs="Calibri"/>
      </w:rPr>
      <w:ptab w:relativeTo="margin" w:alignment="right" w:leader="none"/>
    </w:r>
    <w:r w:rsidRPr="00A25D15">
      <w:rPr>
        <w:rFonts w:cs="Calibri"/>
      </w:rPr>
      <w:t xml:space="preserve"> </w:t>
    </w:r>
    <w:r w:rsidR="00F13FFA" w:rsidRPr="00F13FFA">
      <w:rPr>
        <w:rFonts w:cs="Calibri"/>
        <w:caps/>
      </w:rPr>
      <w:t>PI Planning Board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AF5AF" w14:textId="77777777" w:rsidR="00AE1A3C" w:rsidRDefault="00AE1A3C" w:rsidP="00D73C34">
      <w:pPr>
        <w:spacing w:after="0" w:line="240" w:lineRule="auto"/>
      </w:pPr>
      <w:r>
        <w:separator/>
      </w:r>
    </w:p>
  </w:footnote>
  <w:footnote w:type="continuationSeparator" w:id="0">
    <w:p w14:paraId="4AC42BF7" w14:textId="77777777" w:rsidR="00AE1A3C" w:rsidRDefault="00AE1A3C" w:rsidP="00D73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100C"/>
    <w:multiLevelType w:val="multilevel"/>
    <w:tmpl w:val="19705C8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C111D39"/>
    <w:multiLevelType w:val="multilevel"/>
    <w:tmpl w:val="97B44840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17D760E"/>
    <w:multiLevelType w:val="hybridMultilevel"/>
    <w:tmpl w:val="F5FC8B96"/>
    <w:lvl w:ilvl="0" w:tplc="01AC8AAE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85CC87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569291">
    <w:abstractNumId w:val="2"/>
  </w:num>
  <w:num w:numId="2" w16cid:durableId="123892234">
    <w:abstractNumId w:val="0"/>
  </w:num>
  <w:num w:numId="3" w16cid:durableId="56383828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B27"/>
    <w:rsid w:val="00041997"/>
    <w:rsid w:val="000547E8"/>
    <w:rsid w:val="0007442D"/>
    <w:rsid w:val="00075043"/>
    <w:rsid w:val="000E051C"/>
    <w:rsid w:val="00196DA6"/>
    <w:rsid w:val="001B1DBF"/>
    <w:rsid w:val="001C5BDE"/>
    <w:rsid w:val="00203A14"/>
    <w:rsid w:val="0023757C"/>
    <w:rsid w:val="00292C67"/>
    <w:rsid w:val="002C39CF"/>
    <w:rsid w:val="00317028"/>
    <w:rsid w:val="00317545"/>
    <w:rsid w:val="003504BA"/>
    <w:rsid w:val="003764F8"/>
    <w:rsid w:val="0043259A"/>
    <w:rsid w:val="00437FEA"/>
    <w:rsid w:val="00454D83"/>
    <w:rsid w:val="0049688F"/>
    <w:rsid w:val="004E0A1B"/>
    <w:rsid w:val="004F33AC"/>
    <w:rsid w:val="00566FB4"/>
    <w:rsid w:val="005878DE"/>
    <w:rsid w:val="00590ED3"/>
    <w:rsid w:val="005D1CED"/>
    <w:rsid w:val="005D2D2C"/>
    <w:rsid w:val="005E64C3"/>
    <w:rsid w:val="0062547B"/>
    <w:rsid w:val="00640680"/>
    <w:rsid w:val="00675C3C"/>
    <w:rsid w:val="007A0733"/>
    <w:rsid w:val="007C1A88"/>
    <w:rsid w:val="007F5154"/>
    <w:rsid w:val="00813CEF"/>
    <w:rsid w:val="00817373"/>
    <w:rsid w:val="008272E5"/>
    <w:rsid w:val="0083641C"/>
    <w:rsid w:val="00897D29"/>
    <w:rsid w:val="008B47FA"/>
    <w:rsid w:val="00905B27"/>
    <w:rsid w:val="009078B7"/>
    <w:rsid w:val="00A25D15"/>
    <w:rsid w:val="00A616AC"/>
    <w:rsid w:val="00A737E9"/>
    <w:rsid w:val="00A9635D"/>
    <w:rsid w:val="00AA344D"/>
    <w:rsid w:val="00AB1324"/>
    <w:rsid w:val="00AB4E1C"/>
    <w:rsid w:val="00AC266C"/>
    <w:rsid w:val="00AE1A3C"/>
    <w:rsid w:val="00B0529A"/>
    <w:rsid w:val="00B56D52"/>
    <w:rsid w:val="00B975F0"/>
    <w:rsid w:val="00C2546A"/>
    <w:rsid w:val="00C6436C"/>
    <w:rsid w:val="00D40397"/>
    <w:rsid w:val="00D50E2A"/>
    <w:rsid w:val="00D73C34"/>
    <w:rsid w:val="00D84F16"/>
    <w:rsid w:val="00D90E1B"/>
    <w:rsid w:val="00DA3AC5"/>
    <w:rsid w:val="00E1701E"/>
    <w:rsid w:val="00E649E1"/>
    <w:rsid w:val="00EB1EF8"/>
    <w:rsid w:val="00ED644D"/>
    <w:rsid w:val="00F13FFA"/>
    <w:rsid w:val="00F526DC"/>
    <w:rsid w:val="00F551B9"/>
    <w:rsid w:val="00F663D7"/>
    <w:rsid w:val="00F9086D"/>
    <w:rsid w:val="00FB13FC"/>
    <w:rsid w:val="00FF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A05B0"/>
  <w15:docId w15:val="{B2603057-F297-45E4-954E-46DE36C8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42D"/>
    <w:rPr>
      <w:rFonts w:ascii="Calibri" w:hAnsi="Calibri"/>
      <w:sz w:val="22"/>
    </w:rPr>
  </w:style>
  <w:style w:type="paragraph" w:styleId="1">
    <w:name w:val="heading 1"/>
    <w:basedOn w:val="a"/>
    <w:next w:val="a"/>
    <w:link w:val="10"/>
    <w:uiPriority w:val="9"/>
    <w:qFormat/>
    <w:rsid w:val="00A25D15"/>
    <w:pPr>
      <w:keepNext/>
      <w:keepLines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6DC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F51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25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526DC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F5154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7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3C34"/>
  </w:style>
  <w:style w:type="paragraph" w:styleId="a5">
    <w:name w:val="footer"/>
    <w:basedOn w:val="a"/>
    <w:link w:val="a6"/>
    <w:uiPriority w:val="99"/>
    <w:unhideWhenUsed/>
    <w:rsid w:val="00D7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3C34"/>
  </w:style>
  <w:style w:type="paragraph" w:styleId="HTML">
    <w:name w:val="HTML Preformatted"/>
    <w:basedOn w:val="a"/>
    <w:link w:val="HTML0"/>
    <w:uiPriority w:val="99"/>
    <w:semiHidden/>
    <w:unhideWhenUsed/>
    <w:rsid w:val="004E0A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0A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4E0A1B"/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4E0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Definition of Done</vt:lpstr>
    </vt:vector>
  </TitlesOfParts>
  <Company>PMHub.ru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 Planning Board - SAFe</dc:title>
  <dc:subject>Шаблон</dc:subject>
  <dc:creator>PMHub.ru</dc:creator>
  <cp:keywords>PMHub.ru, шаблон</cp:keywords>
  <dc:description>Шаблон доски PI Planning для проведения Program Increment в SAFe: объекты, зависимости, риски, цели PI.</dc:description>
  <cp:lastModifiedBy>Andrew Smirnov</cp:lastModifiedBy>
  <cp:revision>34</cp:revision>
  <cp:lastPrinted>2026-06-27T23:01:00Z</cp:lastPrinted>
  <dcterms:created xsi:type="dcterms:W3CDTF">2025-11-29T19:41:00Z</dcterms:created>
  <dcterms:modified xsi:type="dcterms:W3CDTF">2026-06-27T23:01:00Z</dcterms:modified>
  <cp:category>Agile &amp; Scrum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9170c643-b603-4d3a-9038-a59c74bcedc2</vt:lpwstr>
  </property>
</Properties>
</file>