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Финансовая модель ROI и NPV (ROI/NPV Model)</w:t>
      </w:r>
    </w:p>
    <w:p>
      <w:pPr>
        <w:spacing w:after="180"/>
      </w:pPr>
      <w:r>
        <w:t xml:space="preserve">Сценарии инвестиций и дисконтированные денежные потоки</w:t>
      </w:r>
    </w:p>
    <w:p>
      <w:pPr>
        <w:spacing w:after="130"/>
      </w:pPr>
      <w:r>
        <w:t xml:space="preserve">Оценка инвестиционных сценариев с формулами ROI и NPV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Введите первоначальные инвестиции, три ежегодных денежный потока и ставку дисконтирования. ROI здесь не дисконтирован; NPV учитывает стоимость денег во времени. Все денежные суммы вводятся в единице измерения, указанной в паспорте проекта (например, руб., тыс. руб., USD или EUR); проценты являются безразмерными.</w:t>
      </w:r>
    </w:p>
    <w:p>
      <w:pPr>
        <w:pStyle w:val="Heading2"/>
        <w:keepNext/>
        <w:pageBreakBefore/>
        <w:spacing w:after="170" w:before="270"/>
      </w:pPr>
      <w:r>
        <w:t xml:space="preserve">3. Сценарии инвестиций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"/>
        <w:gridCol w:w="1682"/>
        <w:gridCol w:w="1481"/>
        <w:gridCol w:w="1346"/>
        <w:gridCol w:w="1346"/>
        <w:gridCol w:w="1346"/>
        <w:gridCol w:w="1548"/>
        <w:gridCol w:w="1346"/>
        <w:gridCol w:w="1211"/>
        <w:gridCol w:w="1346"/>
        <w:gridCol w:w="1346"/>
      </w:tblGrid>
      <w:tr>
        <w:trPr>
          <w:cantSplit/>
          <w:tblHeader/>
          <w:trHeight w:val="60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Сценарий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Инвестиция (t0)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Поток год 1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Поток год 2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Поток год 3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Ставка дисконтирования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Итого потоки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ROI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NPV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Финансовая модель ROI и NPV (ROI/NPV Model)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Финансовая модель ROI и NPV (ROI/NPV Model)</dc:title>
  <dc:subject>Сценарии инвестиций и дисконтированные денежные потоки</dc:subject>
  <dc:creator>PMHub</dc:creator>
  <cp:keywords>PMHub.ru, Финансовая модель ROI и NPV (ROI/NPV Model), финансы проектов, roi npv model, шаблон управления проектами</cp:keywords>
  <dc:description>Оценка инвестиционных сценариев с формулами ROI и NPV</dc:description>
  <cp:lastModifiedBy>PMHub Document Engine</cp:lastModifiedBy>
  <cp:revision>1</cp:revision>
  <dcterms:created xsi:type="dcterms:W3CDTF">2026-10-31T18:54:59.902Z</dcterms:created>
  <dcterms:modified xsi:type="dcterms:W3CDTF">2026-10-31T18:54:59.902Z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