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ROI and NPV Financial Model</w:t>
      </w:r>
    </w:p>
    <w:p>
      <w:pPr>
        <w:spacing w:after="180"/>
      </w:pPr>
      <w:r>
        <w:t xml:space="preserve">Investment Scenarios and Discounted Cash Flows</w:t>
      </w:r>
    </w:p>
    <w:p>
      <w:pPr>
        <w:spacing w:after="130"/>
      </w:pPr>
      <w:r>
        <w:t xml:space="preserve">Investment scenario assessment with ROI and NPV formulas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Monetary unit (currency and scale)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USD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the initial investment, three annual net cash flows and the discount rate. ROI is undiscounted; NPV reflects the time value of money. Enter all monetary amounts in the unit specified in the project overview (e.g. USD, EUR, RUB or thousands of RUB); percentages are unitless.</w:t>
      </w:r>
    </w:p>
    <w:p>
      <w:pPr>
        <w:pStyle w:val="Heading2"/>
        <w:keepNext/>
        <w:pageBreakBefore/>
        <w:spacing w:after="170" w:before="270"/>
      </w:pPr>
      <w:r>
        <w:t xml:space="preserve">3. Investment Scenarios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"/>
        <w:gridCol w:w="1682"/>
        <w:gridCol w:w="1481"/>
        <w:gridCol w:w="1346"/>
        <w:gridCol w:w="1346"/>
        <w:gridCol w:w="1346"/>
        <w:gridCol w:w="1548"/>
        <w:gridCol w:w="1346"/>
        <w:gridCol w:w="1211"/>
        <w:gridCol w:w="1346"/>
        <w:gridCol w:w="1346"/>
      </w:tblGrid>
      <w:tr>
        <w:trPr>
          <w:cantSplit/>
          <w:tblHeader/>
          <w:trHeight w:val="60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Scenario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Initial Investment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Year 1 Cash Flow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Year 2 Cash Flow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Year 3 Cash Flow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Discount Rate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Total Cash Flows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ROI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NPV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INV-01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Base Case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1,800,000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850,000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1,100,000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2,550,000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41.7%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196,287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Review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INV-02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Conservative Case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1,800,000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650,000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900,000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1,950,000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8.3%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-284,079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Proposed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INV-03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Optimistic Case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1,800,000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1,000,000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1,400,000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12%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3,200,000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77.8%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707,972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Proposed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74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1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4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ROI and NPV Financial Model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ROI and NPV Financial Model</dc:title>
  <dc:subject>Investment Scenarios and Discounted Cash Flows</dc:subject>
  <dc:creator>PMHub</dc:creator>
  <cp:keywords>PMHub.me, ROI and NPV Financial Model, project finance, roi npv model, project management template</cp:keywords>
  <dc:description>Investment scenario assessment with ROI and NPV formulas</dc:description>
  <cp:lastModifiedBy>PMHub Document Engine</cp:lastModifiedBy>
  <cp:revision>1</cp:revision>
  <dcterms:created xsi:type="dcterms:W3CDTF">2026-10-31T18:55:02.601Z</dcterms:created>
  <dcterms:modified xsi:type="dcterms:W3CDTF">2026-10-31T18:55:02.601Z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